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3D6" w:rsidRDefault="000B43D6" w:rsidP="000B43D6">
      <w:pPr>
        <w:pStyle w:val="Default"/>
        <w:rPr>
          <w:rFonts w:asciiTheme="minorHAnsi" w:hAnsiTheme="minorHAnsi" w:cstheme="minorHAnsi"/>
          <w:b/>
          <w:bCs/>
        </w:rPr>
      </w:pPr>
      <w:r w:rsidRPr="000B43D6">
        <w:rPr>
          <w:rFonts w:asciiTheme="minorHAnsi" w:hAnsiTheme="minorHAnsi" w:cstheme="minorHAnsi"/>
          <w:b/>
        </w:rPr>
        <w:t>Morrison-Talbott Library</w:t>
      </w:r>
      <w:r>
        <w:rPr>
          <w:rFonts w:asciiTheme="minorHAnsi" w:hAnsiTheme="minorHAnsi" w:cstheme="minorHAnsi"/>
        </w:rPr>
        <w:t xml:space="preserve"> </w:t>
      </w:r>
      <w:r w:rsidRPr="000B43D6">
        <w:rPr>
          <w:rFonts w:asciiTheme="minorHAnsi" w:hAnsiTheme="minorHAnsi" w:cstheme="minorHAnsi"/>
          <w:b/>
          <w:bCs/>
        </w:rPr>
        <w:t xml:space="preserve">Freedom of Information Act (FOIA) Policy </w:t>
      </w:r>
    </w:p>
    <w:p w:rsidR="000B43D6" w:rsidRPr="000B43D6" w:rsidRDefault="000B43D6" w:rsidP="000B43D6">
      <w:pPr>
        <w:pStyle w:val="Default"/>
        <w:rPr>
          <w:rFonts w:asciiTheme="minorHAnsi" w:hAnsiTheme="minorHAnsi" w:cstheme="minorHAnsi"/>
        </w:rPr>
      </w:pPr>
    </w:p>
    <w:p w:rsidR="000B43D6" w:rsidRDefault="000B43D6" w:rsidP="000B43D6">
      <w:pPr>
        <w:pStyle w:val="Default"/>
        <w:rPr>
          <w:rFonts w:asciiTheme="minorHAnsi" w:hAnsiTheme="minorHAnsi" w:cstheme="minorHAnsi"/>
        </w:rPr>
      </w:pPr>
      <w:r w:rsidRPr="000B43D6">
        <w:rPr>
          <w:rFonts w:asciiTheme="minorHAnsi" w:hAnsiTheme="minorHAnsi" w:cstheme="minorHAnsi"/>
        </w:rPr>
        <w:t xml:space="preserve">A brief description of our public body follows. </w:t>
      </w:r>
    </w:p>
    <w:p w:rsidR="000B43D6" w:rsidRDefault="000B43D6" w:rsidP="000B43D6">
      <w:pPr>
        <w:pStyle w:val="Default"/>
        <w:rPr>
          <w:rFonts w:asciiTheme="minorHAnsi" w:hAnsiTheme="minorHAnsi" w:cstheme="minorHAnsi"/>
        </w:rPr>
      </w:pPr>
    </w:p>
    <w:p w:rsidR="000B43D6" w:rsidRDefault="00F57B1D" w:rsidP="000B43D6">
      <w:pPr>
        <w:pStyle w:val="Default"/>
        <w:rPr>
          <w:rFonts w:asciiTheme="minorHAnsi" w:hAnsiTheme="minorHAnsi" w:cstheme="minorHAnsi"/>
        </w:rPr>
      </w:pPr>
      <w:r>
        <w:rPr>
          <w:rFonts w:asciiTheme="minorHAnsi" w:hAnsiTheme="minorHAnsi" w:cstheme="minorHAnsi"/>
        </w:rPr>
        <w:t>I</w:t>
      </w:r>
      <w:r w:rsidR="000B43D6" w:rsidRPr="000B43D6">
        <w:rPr>
          <w:rFonts w:asciiTheme="minorHAnsi" w:hAnsiTheme="minorHAnsi" w:cstheme="minorHAnsi"/>
        </w:rPr>
        <w:t>.</w:t>
      </w:r>
      <w:r w:rsidR="000B43D6">
        <w:rPr>
          <w:rFonts w:asciiTheme="minorHAnsi" w:hAnsiTheme="minorHAnsi" w:cstheme="minorHAnsi"/>
        </w:rPr>
        <w:t xml:space="preserve"> Our purpose is to build community by connecting people to informational resources and educational opportunities to ensure equitable access for all.</w:t>
      </w:r>
    </w:p>
    <w:p w:rsidR="000B43D6" w:rsidRPr="000B43D6" w:rsidRDefault="000B43D6" w:rsidP="000B43D6">
      <w:pPr>
        <w:pStyle w:val="Default"/>
        <w:rPr>
          <w:rFonts w:asciiTheme="minorHAnsi" w:hAnsiTheme="minorHAnsi" w:cstheme="minorHAnsi"/>
        </w:rPr>
      </w:pP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2. An organizational chart is attached</w:t>
      </w:r>
      <w:r w:rsidR="000910D7">
        <w:rPr>
          <w:rFonts w:asciiTheme="minorHAnsi" w:hAnsiTheme="minorHAnsi" w:cstheme="minorHAnsi"/>
        </w:rPr>
        <w:t xml:space="preserve"> (see Attachment 1).</w:t>
      </w:r>
      <w:r w:rsidRPr="000B43D6">
        <w:rPr>
          <w:rFonts w:asciiTheme="minorHAnsi" w:hAnsiTheme="minorHAnsi" w:cstheme="minorHAnsi"/>
        </w:rPr>
        <w:t xml:space="preserve"> </w:t>
      </w:r>
    </w:p>
    <w:p w:rsidR="000B43D6" w:rsidRPr="000B43D6" w:rsidRDefault="000B43D6" w:rsidP="000B43D6">
      <w:pPr>
        <w:pStyle w:val="Default"/>
        <w:rPr>
          <w:rFonts w:asciiTheme="minorHAnsi" w:hAnsiTheme="minorHAnsi" w:cstheme="minorHAnsi"/>
        </w:rPr>
      </w:pP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3. The total amount of our operating budget for FY </w:t>
      </w:r>
      <w:r>
        <w:rPr>
          <w:rFonts w:asciiTheme="minorHAnsi" w:hAnsiTheme="minorHAnsi" w:cstheme="minorHAnsi"/>
        </w:rPr>
        <w:t>2</w:t>
      </w:r>
      <w:r w:rsidR="006F461C">
        <w:rPr>
          <w:rFonts w:asciiTheme="minorHAnsi" w:hAnsiTheme="minorHAnsi" w:cstheme="minorHAnsi"/>
        </w:rPr>
        <w:t>6</w:t>
      </w:r>
      <w:r>
        <w:rPr>
          <w:rFonts w:asciiTheme="minorHAnsi" w:hAnsiTheme="minorHAnsi" w:cstheme="minorHAnsi"/>
        </w:rPr>
        <w:t xml:space="preserve"> </w:t>
      </w:r>
      <w:r w:rsidRPr="000B43D6">
        <w:rPr>
          <w:rFonts w:asciiTheme="minorHAnsi" w:hAnsiTheme="minorHAnsi" w:cstheme="minorHAnsi"/>
        </w:rPr>
        <w:t>is: $</w:t>
      </w:r>
      <w:r w:rsidR="006F461C">
        <w:rPr>
          <w:rFonts w:asciiTheme="minorHAnsi" w:hAnsiTheme="minorHAnsi" w:cstheme="minorHAnsi"/>
        </w:rPr>
        <w:t>745,194.00</w:t>
      </w:r>
      <w:r w:rsidRPr="000B43D6">
        <w:rPr>
          <w:rFonts w:asciiTheme="minorHAnsi" w:hAnsiTheme="minorHAnsi" w:cstheme="minorHAnsi"/>
        </w:rPr>
        <w:t>.</w:t>
      </w:r>
    </w:p>
    <w:p w:rsidR="000B43D6" w:rsidRDefault="000B43D6" w:rsidP="000B43D6">
      <w:pPr>
        <w:pStyle w:val="Default"/>
        <w:rPr>
          <w:rFonts w:asciiTheme="minorHAnsi" w:hAnsiTheme="minorHAnsi" w:cstheme="minorHAnsi"/>
        </w:rPr>
      </w:pPr>
    </w:p>
    <w:p w:rsidR="000B43D6" w:rsidRDefault="000B43D6" w:rsidP="002D309C">
      <w:pPr>
        <w:pStyle w:val="Default"/>
        <w:ind w:left="720"/>
        <w:rPr>
          <w:rFonts w:asciiTheme="minorHAnsi" w:hAnsiTheme="minorHAnsi" w:cstheme="minorHAnsi"/>
        </w:rPr>
      </w:pPr>
      <w:r w:rsidRPr="000B43D6">
        <w:rPr>
          <w:rFonts w:asciiTheme="minorHAnsi" w:hAnsiTheme="minorHAnsi" w:cstheme="minorHAnsi"/>
        </w:rPr>
        <w:t>Funding sources are property and personal property replacement taxes, state and federal grants, fines, charges, and donations</w:t>
      </w:r>
      <w:r>
        <w:rPr>
          <w:rFonts w:asciiTheme="minorHAnsi" w:hAnsiTheme="minorHAnsi" w:cstheme="minorHAnsi"/>
        </w:rPr>
        <w:t xml:space="preserve">.  </w:t>
      </w:r>
      <w:r w:rsidRPr="000B43D6">
        <w:rPr>
          <w:rFonts w:asciiTheme="minorHAnsi" w:hAnsiTheme="minorHAnsi" w:cstheme="minorHAnsi"/>
        </w:rPr>
        <w:t>Tax levies are</w:t>
      </w:r>
      <w:r>
        <w:rPr>
          <w:rFonts w:asciiTheme="minorHAnsi" w:hAnsiTheme="minorHAnsi" w:cstheme="minorHAnsi"/>
        </w:rPr>
        <w:t>:</w:t>
      </w:r>
    </w:p>
    <w:p w:rsidR="000B43D6" w:rsidRDefault="000B43D6" w:rsidP="000B43D6">
      <w:pPr>
        <w:pStyle w:val="Default"/>
        <w:rPr>
          <w:rFonts w:asciiTheme="minorHAnsi" w:hAnsiTheme="minorHAnsi" w:cstheme="minorHAnsi"/>
        </w:rPr>
      </w:pPr>
    </w:p>
    <w:p w:rsidR="000B43D6" w:rsidRPr="000B43D6" w:rsidRDefault="000B43D6" w:rsidP="002D309C">
      <w:pPr>
        <w:pStyle w:val="Default"/>
        <w:ind w:left="720" w:firstLine="720"/>
        <w:rPr>
          <w:rFonts w:asciiTheme="minorHAnsi" w:hAnsiTheme="minorHAnsi" w:cstheme="minorHAnsi"/>
        </w:rPr>
      </w:pPr>
      <w:r w:rsidRPr="000B43D6">
        <w:rPr>
          <w:rFonts w:asciiTheme="minorHAnsi" w:hAnsiTheme="minorHAnsi" w:cstheme="minorHAnsi"/>
        </w:rPr>
        <w:t xml:space="preserve">a. Corporate purposes (for general operating expenditures) </w:t>
      </w:r>
    </w:p>
    <w:p w:rsidR="000B43D6" w:rsidRPr="000B43D6" w:rsidRDefault="000B43D6" w:rsidP="002D309C">
      <w:pPr>
        <w:pStyle w:val="Default"/>
        <w:ind w:left="720" w:firstLine="720"/>
        <w:rPr>
          <w:rFonts w:asciiTheme="minorHAnsi" w:hAnsiTheme="minorHAnsi" w:cstheme="minorHAnsi"/>
        </w:rPr>
      </w:pPr>
      <w:r w:rsidRPr="000B43D6">
        <w:rPr>
          <w:rFonts w:asciiTheme="minorHAnsi" w:hAnsiTheme="minorHAnsi" w:cstheme="minorHAnsi"/>
        </w:rPr>
        <w:t xml:space="preserve">b. IMRF (provides for employees’ retirement and related expenses) </w:t>
      </w:r>
    </w:p>
    <w:p w:rsidR="000B43D6" w:rsidRPr="000B43D6" w:rsidRDefault="000B43D6" w:rsidP="002D309C">
      <w:pPr>
        <w:pStyle w:val="Default"/>
        <w:ind w:left="720" w:firstLine="720"/>
        <w:rPr>
          <w:rFonts w:asciiTheme="minorHAnsi" w:hAnsiTheme="minorHAnsi" w:cstheme="minorHAnsi"/>
        </w:rPr>
      </w:pPr>
      <w:r w:rsidRPr="000B43D6">
        <w:rPr>
          <w:rFonts w:asciiTheme="minorHAnsi" w:hAnsiTheme="minorHAnsi" w:cstheme="minorHAnsi"/>
        </w:rPr>
        <w:t xml:space="preserve">c. Social Security (provides for employees’ FICA costs and related expenses) </w:t>
      </w:r>
    </w:p>
    <w:p w:rsidR="000B43D6" w:rsidRPr="000B43D6" w:rsidRDefault="000B43D6" w:rsidP="002D309C">
      <w:pPr>
        <w:pStyle w:val="Default"/>
        <w:ind w:left="720" w:firstLine="720"/>
        <w:rPr>
          <w:rFonts w:asciiTheme="minorHAnsi" w:hAnsiTheme="minorHAnsi" w:cstheme="minorHAnsi"/>
        </w:rPr>
      </w:pPr>
      <w:r w:rsidRPr="000B43D6">
        <w:rPr>
          <w:rFonts w:asciiTheme="minorHAnsi" w:hAnsiTheme="minorHAnsi" w:cstheme="minorHAnsi"/>
        </w:rPr>
        <w:t xml:space="preserve">d. Maintenance (for maintaining the building) </w:t>
      </w:r>
    </w:p>
    <w:p w:rsidR="000B43D6" w:rsidRPr="000B43D6" w:rsidRDefault="000B43D6" w:rsidP="002D309C">
      <w:pPr>
        <w:pStyle w:val="Default"/>
        <w:ind w:left="1440"/>
        <w:rPr>
          <w:rFonts w:asciiTheme="minorHAnsi" w:hAnsiTheme="minorHAnsi" w:cstheme="minorHAnsi"/>
        </w:rPr>
      </w:pPr>
      <w:r>
        <w:rPr>
          <w:rFonts w:asciiTheme="minorHAnsi" w:hAnsiTheme="minorHAnsi" w:cstheme="minorHAnsi"/>
        </w:rPr>
        <w:t>e</w:t>
      </w:r>
      <w:r w:rsidRPr="000B43D6">
        <w:rPr>
          <w:rFonts w:asciiTheme="minorHAnsi" w:hAnsiTheme="minorHAnsi" w:cstheme="minorHAnsi"/>
        </w:rPr>
        <w:t xml:space="preserve">. Tort Liability (for insurance premiums, risk management, attorneys’ fees and related expenses, unemployment and workers’ compensation insurance) </w:t>
      </w:r>
    </w:p>
    <w:p w:rsidR="000B43D6" w:rsidRPr="000B43D6" w:rsidRDefault="000B43D6" w:rsidP="000B43D6">
      <w:pPr>
        <w:pStyle w:val="Default"/>
        <w:rPr>
          <w:rFonts w:asciiTheme="minorHAnsi" w:hAnsiTheme="minorHAnsi" w:cstheme="minorHAnsi"/>
        </w:rPr>
      </w:pP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4. The office is located at</w:t>
      </w:r>
      <w:r>
        <w:rPr>
          <w:rFonts w:asciiTheme="minorHAnsi" w:hAnsiTheme="minorHAnsi" w:cstheme="minorHAnsi"/>
        </w:rPr>
        <w:t>:  215 Park Street, Waterloo, Illinois 62298-1305</w:t>
      </w:r>
    </w:p>
    <w:p w:rsidR="000B43D6" w:rsidRPr="000B43D6" w:rsidRDefault="000B43D6" w:rsidP="000B43D6">
      <w:pPr>
        <w:pStyle w:val="Default"/>
        <w:rPr>
          <w:rFonts w:asciiTheme="minorHAnsi" w:hAnsiTheme="minorHAnsi" w:cstheme="minorHAnsi"/>
        </w:rPr>
      </w:pPr>
      <w:r w:rsidRPr="000B43D6">
        <w:rPr>
          <w:rFonts w:asciiTheme="minorHAnsi" w:hAnsiTheme="minorHAnsi" w:cstheme="minorHAnsi"/>
        </w:rPr>
        <w:t xml:space="preserve"> </w:t>
      </w: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5. We have the following number of persons employed: </w:t>
      </w:r>
    </w:p>
    <w:p w:rsidR="000B43D6" w:rsidRDefault="000B43D6" w:rsidP="000B43D6">
      <w:pPr>
        <w:pStyle w:val="Default"/>
        <w:rPr>
          <w:rFonts w:asciiTheme="minorHAnsi" w:hAnsiTheme="minorHAnsi" w:cstheme="minorHAnsi"/>
        </w:rPr>
      </w:pPr>
    </w:p>
    <w:p w:rsidR="000B43D6" w:rsidRDefault="000B43D6" w:rsidP="00F50F59">
      <w:pPr>
        <w:pStyle w:val="Default"/>
        <w:ind w:left="720" w:firstLine="720"/>
        <w:rPr>
          <w:rFonts w:asciiTheme="minorHAnsi" w:hAnsiTheme="minorHAnsi" w:cstheme="minorHAnsi"/>
        </w:rPr>
      </w:pPr>
      <w:r w:rsidRPr="000B43D6">
        <w:rPr>
          <w:rFonts w:asciiTheme="minorHAnsi" w:hAnsiTheme="minorHAnsi" w:cstheme="minorHAnsi"/>
        </w:rPr>
        <w:t>a. Full-time</w:t>
      </w:r>
      <w:r>
        <w:rPr>
          <w:rFonts w:asciiTheme="minorHAnsi" w:hAnsiTheme="minorHAnsi" w:cstheme="minorHAnsi"/>
        </w:rPr>
        <w:t xml:space="preserve"> (4) </w:t>
      </w:r>
    </w:p>
    <w:p w:rsidR="000B43D6" w:rsidRPr="000B43D6" w:rsidRDefault="000B43D6" w:rsidP="00F50F59">
      <w:pPr>
        <w:pStyle w:val="Default"/>
        <w:ind w:left="720" w:firstLine="720"/>
        <w:rPr>
          <w:rFonts w:asciiTheme="minorHAnsi" w:hAnsiTheme="minorHAnsi" w:cstheme="minorHAnsi"/>
        </w:rPr>
      </w:pPr>
      <w:r w:rsidRPr="000B43D6">
        <w:rPr>
          <w:rFonts w:asciiTheme="minorHAnsi" w:hAnsiTheme="minorHAnsi" w:cstheme="minorHAnsi"/>
        </w:rPr>
        <w:t>b. Part-time</w:t>
      </w:r>
      <w:r>
        <w:rPr>
          <w:rFonts w:asciiTheme="minorHAnsi" w:hAnsiTheme="minorHAnsi" w:cstheme="minorHAnsi"/>
        </w:rPr>
        <w:t xml:space="preserve"> (</w:t>
      </w:r>
      <w:r w:rsidR="006F461C">
        <w:rPr>
          <w:rFonts w:asciiTheme="minorHAnsi" w:hAnsiTheme="minorHAnsi" w:cstheme="minorHAnsi"/>
        </w:rPr>
        <w:t>10</w:t>
      </w:r>
      <w:r>
        <w:rPr>
          <w:rFonts w:asciiTheme="minorHAnsi" w:hAnsiTheme="minorHAnsi" w:cstheme="minorHAnsi"/>
        </w:rPr>
        <w:t>)</w:t>
      </w:r>
      <w:r w:rsidRPr="000B43D6">
        <w:rPr>
          <w:rFonts w:asciiTheme="minorHAnsi" w:hAnsiTheme="minorHAnsi" w:cstheme="minorHAnsi"/>
        </w:rPr>
        <w:t xml:space="preserve"> </w:t>
      </w:r>
    </w:p>
    <w:p w:rsidR="000B43D6" w:rsidRPr="000B43D6" w:rsidRDefault="000B43D6" w:rsidP="000B43D6">
      <w:pPr>
        <w:pStyle w:val="Default"/>
        <w:rPr>
          <w:rFonts w:asciiTheme="minorHAnsi" w:hAnsiTheme="minorHAnsi" w:cstheme="minorHAnsi"/>
        </w:rPr>
      </w:pP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6. The following organization exercises control over our policies and procedures: </w:t>
      </w:r>
    </w:p>
    <w:p w:rsidR="000B43D6" w:rsidRDefault="000B43D6" w:rsidP="000B43D6">
      <w:pPr>
        <w:pStyle w:val="Default"/>
        <w:rPr>
          <w:rFonts w:asciiTheme="minorHAnsi" w:hAnsiTheme="minorHAnsi" w:cstheme="minorHAnsi"/>
          <w:i/>
          <w:iCs/>
        </w:rPr>
      </w:pPr>
    </w:p>
    <w:p w:rsidR="000B43D6" w:rsidRDefault="000B43D6" w:rsidP="00F50F59">
      <w:pPr>
        <w:pStyle w:val="Default"/>
        <w:ind w:left="720"/>
        <w:rPr>
          <w:rFonts w:asciiTheme="minorHAnsi" w:hAnsiTheme="minorHAnsi" w:cstheme="minorHAnsi"/>
        </w:rPr>
      </w:pPr>
      <w:r w:rsidRPr="000B43D6">
        <w:rPr>
          <w:rFonts w:asciiTheme="minorHAnsi" w:hAnsiTheme="minorHAnsi" w:cstheme="minorHAnsi"/>
          <w:i/>
          <w:iCs/>
        </w:rPr>
        <w:t xml:space="preserve">The </w:t>
      </w:r>
      <w:r>
        <w:rPr>
          <w:rFonts w:asciiTheme="minorHAnsi" w:hAnsiTheme="minorHAnsi" w:cstheme="minorHAnsi"/>
          <w:i/>
          <w:iCs/>
        </w:rPr>
        <w:t xml:space="preserve">Morrison-Talbott Library </w:t>
      </w:r>
      <w:r w:rsidRPr="000B43D6">
        <w:rPr>
          <w:rFonts w:asciiTheme="minorHAnsi" w:hAnsiTheme="minorHAnsi" w:cstheme="minorHAnsi"/>
          <w:i/>
          <w:iCs/>
        </w:rPr>
        <w:t>Board of Library Trustees</w:t>
      </w:r>
      <w:r w:rsidRPr="000B43D6">
        <w:rPr>
          <w:rFonts w:asciiTheme="minorHAnsi" w:hAnsiTheme="minorHAnsi" w:cstheme="minorHAnsi"/>
        </w:rPr>
        <w:t>, which meets monthly on the</w:t>
      </w:r>
      <w:r>
        <w:rPr>
          <w:rFonts w:asciiTheme="minorHAnsi" w:hAnsiTheme="minorHAnsi" w:cstheme="minorHAnsi"/>
        </w:rPr>
        <w:t xml:space="preserve"> 4</w:t>
      </w:r>
      <w:r w:rsidRPr="000B43D6">
        <w:rPr>
          <w:rFonts w:asciiTheme="minorHAnsi" w:hAnsiTheme="minorHAnsi" w:cstheme="minorHAnsi"/>
          <w:vertAlign w:val="superscript"/>
        </w:rPr>
        <w:t>th</w:t>
      </w:r>
      <w:r>
        <w:rPr>
          <w:rFonts w:asciiTheme="minorHAnsi" w:hAnsiTheme="minorHAnsi" w:cstheme="minorHAnsi"/>
        </w:rPr>
        <w:t xml:space="preserve"> Monday</w:t>
      </w:r>
      <w:r w:rsidRPr="000B43D6">
        <w:rPr>
          <w:rFonts w:asciiTheme="minorHAnsi" w:hAnsiTheme="minorHAnsi" w:cstheme="minorHAnsi"/>
        </w:rPr>
        <w:t xml:space="preserve"> of each month, </w:t>
      </w:r>
      <w:r>
        <w:rPr>
          <w:rFonts w:asciiTheme="minorHAnsi" w:hAnsiTheme="minorHAnsi" w:cstheme="minorHAnsi"/>
        </w:rPr>
        <w:t>6:30</w:t>
      </w:r>
      <w:r w:rsidRPr="000B43D6">
        <w:rPr>
          <w:rFonts w:asciiTheme="minorHAnsi" w:hAnsiTheme="minorHAnsi" w:cstheme="minorHAnsi"/>
        </w:rPr>
        <w:t xml:space="preserve"> p.m., at the library. Its members are: </w:t>
      </w:r>
      <w:r w:rsidR="006F461C">
        <w:rPr>
          <w:rFonts w:asciiTheme="minorHAnsi" w:hAnsiTheme="minorHAnsi" w:cstheme="minorHAnsi"/>
        </w:rPr>
        <w:t>Ken Perkins</w:t>
      </w:r>
      <w:r w:rsidRPr="000B43D6">
        <w:rPr>
          <w:rFonts w:asciiTheme="minorHAnsi" w:hAnsiTheme="minorHAnsi" w:cstheme="minorHAnsi"/>
        </w:rPr>
        <w:t xml:space="preserve">, President; </w:t>
      </w:r>
      <w:r w:rsidR="006F461C">
        <w:rPr>
          <w:rFonts w:asciiTheme="minorHAnsi" w:hAnsiTheme="minorHAnsi" w:cstheme="minorHAnsi"/>
        </w:rPr>
        <w:t>Amy Grandcolas</w:t>
      </w:r>
      <w:r w:rsidRPr="000B43D6">
        <w:rPr>
          <w:rFonts w:asciiTheme="minorHAnsi" w:hAnsiTheme="minorHAnsi" w:cstheme="minorHAnsi"/>
        </w:rPr>
        <w:t xml:space="preserve">, Vice President; </w:t>
      </w:r>
      <w:r w:rsidR="006F461C">
        <w:rPr>
          <w:rFonts w:asciiTheme="minorHAnsi" w:hAnsiTheme="minorHAnsi" w:cstheme="minorHAnsi"/>
        </w:rPr>
        <w:t>Kathryn Osterhage</w:t>
      </w:r>
      <w:r w:rsidRPr="000B43D6">
        <w:rPr>
          <w:rFonts w:asciiTheme="minorHAnsi" w:hAnsiTheme="minorHAnsi" w:cstheme="minorHAnsi"/>
        </w:rPr>
        <w:t>, Secretary</w:t>
      </w:r>
      <w:r>
        <w:rPr>
          <w:rFonts w:asciiTheme="minorHAnsi" w:hAnsiTheme="minorHAnsi" w:cstheme="minorHAnsi"/>
        </w:rPr>
        <w:t>/</w:t>
      </w:r>
      <w:r w:rsidRPr="000B43D6">
        <w:rPr>
          <w:rFonts w:asciiTheme="minorHAnsi" w:hAnsiTheme="minorHAnsi" w:cstheme="minorHAnsi"/>
        </w:rPr>
        <w:t>Treasurer</w:t>
      </w:r>
      <w:r>
        <w:rPr>
          <w:rFonts w:asciiTheme="minorHAnsi" w:hAnsiTheme="minorHAnsi" w:cstheme="minorHAnsi"/>
        </w:rPr>
        <w:t>, and six trustees.</w:t>
      </w:r>
    </w:p>
    <w:p w:rsidR="000B43D6" w:rsidRPr="000B43D6" w:rsidRDefault="000B43D6" w:rsidP="000B43D6">
      <w:pPr>
        <w:pStyle w:val="Default"/>
        <w:rPr>
          <w:rFonts w:asciiTheme="minorHAnsi" w:hAnsiTheme="minorHAnsi" w:cstheme="minorHAnsi"/>
        </w:rPr>
      </w:pPr>
    </w:p>
    <w:p w:rsidR="00F57B1D" w:rsidRDefault="00F57B1D" w:rsidP="00F50F59">
      <w:pPr>
        <w:pStyle w:val="Default"/>
        <w:ind w:firstLine="720"/>
        <w:rPr>
          <w:rFonts w:asciiTheme="minorHAnsi" w:hAnsiTheme="minorHAnsi" w:cstheme="minorHAnsi"/>
        </w:rPr>
      </w:pPr>
      <w:r>
        <w:rPr>
          <w:rFonts w:asciiTheme="minorHAnsi" w:hAnsiTheme="minorHAnsi" w:cstheme="minorHAnsi"/>
        </w:rPr>
        <w:t>7</w:t>
      </w:r>
      <w:r w:rsidR="000B43D6" w:rsidRPr="000B43D6">
        <w:rPr>
          <w:rFonts w:asciiTheme="minorHAnsi" w:hAnsiTheme="minorHAnsi" w:cstheme="minorHAnsi"/>
        </w:rPr>
        <w:t>. We are required to report and be answerable for our operations to:</w:t>
      </w:r>
    </w:p>
    <w:p w:rsidR="00F57B1D" w:rsidRDefault="00F57B1D" w:rsidP="000B43D6">
      <w:pPr>
        <w:pStyle w:val="Default"/>
        <w:rPr>
          <w:rFonts w:asciiTheme="minorHAnsi" w:hAnsiTheme="minorHAnsi" w:cstheme="minorHAnsi"/>
        </w:rPr>
      </w:pPr>
    </w:p>
    <w:p w:rsidR="000B43D6" w:rsidRPr="000B43D6" w:rsidRDefault="000B43D6" w:rsidP="00F17C2F">
      <w:pPr>
        <w:pStyle w:val="Default"/>
        <w:ind w:left="720"/>
        <w:rPr>
          <w:rFonts w:asciiTheme="minorHAnsi" w:hAnsiTheme="minorHAnsi" w:cstheme="minorHAnsi"/>
        </w:rPr>
      </w:pPr>
      <w:r w:rsidRPr="000B43D6">
        <w:rPr>
          <w:rFonts w:asciiTheme="minorHAnsi" w:hAnsiTheme="minorHAnsi" w:cstheme="minorHAnsi"/>
          <w:i/>
          <w:iCs/>
        </w:rPr>
        <w:t>Illinois State Library</w:t>
      </w:r>
      <w:r w:rsidRPr="000B43D6">
        <w:rPr>
          <w:rFonts w:asciiTheme="minorHAnsi" w:hAnsiTheme="minorHAnsi" w:cstheme="minorHAnsi"/>
        </w:rPr>
        <w:t xml:space="preserve">, Springfield, Illinois. Its members are: State Librarian, </w:t>
      </w:r>
      <w:r w:rsidR="00680AD2">
        <w:rPr>
          <w:rFonts w:asciiTheme="minorHAnsi" w:hAnsiTheme="minorHAnsi" w:cstheme="minorHAnsi"/>
        </w:rPr>
        <w:t xml:space="preserve">Alexi </w:t>
      </w:r>
      <w:proofErr w:type="spellStart"/>
      <w:r w:rsidR="00680AD2">
        <w:rPr>
          <w:rFonts w:asciiTheme="minorHAnsi" w:hAnsiTheme="minorHAnsi" w:cstheme="minorHAnsi"/>
        </w:rPr>
        <w:t>Giannoulias</w:t>
      </w:r>
      <w:proofErr w:type="spellEnd"/>
      <w:r w:rsidR="00680AD2">
        <w:rPr>
          <w:rFonts w:asciiTheme="minorHAnsi" w:hAnsiTheme="minorHAnsi" w:cstheme="minorHAnsi"/>
        </w:rPr>
        <w:t xml:space="preserve"> </w:t>
      </w:r>
      <w:r w:rsidRPr="000B43D6">
        <w:rPr>
          <w:rFonts w:asciiTheme="minorHAnsi" w:hAnsiTheme="minorHAnsi" w:cstheme="minorHAnsi"/>
        </w:rPr>
        <w:t>(Secretary of State); Director of State Library,</w:t>
      </w:r>
      <w:r w:rsidR="00F57B1D">
        <w:rPr>
          <w:rFonts w:asciiTheme="minorHAnsi" w:hAnsiTheme="minorHAnsi" w:cstheme="minorHAnsi"/>
        </w:rPr>
        <w:t xml:space="preserve"> Greg McCormick</w:t>
      </w:r>
      <w:r w:rsidRPr="000B43D6">
        <w:rPr>
          <w:rFonts w:asciiTheme="minorHAnsi" w:hAnsiTheme="minorHAnsi" w:cstheme="minorHAnsi"/>
        </w:rPr>
        <w:t xml:space="preserve">; and various other staff. </w:t>
      </w:r>
    </w:p>
    <w:p w:rsidR="000B43D6" w:rsidRPr="000B43D6" w:rsidRDefault="000B43D6" w:rsidP="000B43D6">
      <w:pPr>
        <w:pStyle w:val="Default"/>
        <w:rPr>
          <w:rFonts w:asciiTheme="minorHAnsi" w:hAnsiTheme="minorHAnsi" w:cstheme="minorHAnsi"/>
        </w:rPr>
      </w:pPr>
    </w:p>
    <w:p w:rsidR="000B43D6" w:rsidRDefault="00F57B1D" w:rsidP="000B43D6">
      <w:pPr>
        <w:pStyle w:val="Default"/>
        <w:rPr>
          <w:rFonts w:asciiTheme="minorHAnsi" w:hAnsiTheme="minorHAnsi" w:cstheme="minorHAnsi"/>
        </w:rPr>
      </w:pPr>
      <w:r>
        <w:rPr>
          <w:rFonts w:asciiTheme="minorHAnsi" w:hAnsiTheme="minorHAnsi" w:cstheme="minorHAnsi"/>
        </w:rPr>
        <w:t xml:space="preserve">II. </w:t>
      </w:r>
      <w:r w:rsidR="000B43D6" w:rsidRPr="000B43D6">
        <w:rPr>
          <w:rFonts w:asciiTheme="minorHAnsi" w:hAnsiTheme="minorHAnsi" w:cstheme="minorHAnsi"/>
        </w:rPr>
        <w:t xml:space="preserve">You may request the information and the records available to the public in the following manner: </w:t>
      </w:r>
    </w:p>
    <w:p w:rsidR="00F57B1D" w:rsidRPr="000B43D6" w:rsidRDefault="00F57B1D" w:rsidP="000B43D6">
      <w:pPr>
        <w:pStyle w:val="Default"/>
        <w:rPr>
          <w:rFonts w:asciiTheme="minorHAnsi" w:hAnsiTheme="minorHAnsi" w:cstheme="minorHAnsi"/>
        </w:rPr>
      </w:pPr>
    </w:p>
    <w:p w:rsidR="000B43D6" w:rsidRPr="000B43D6" w:rsidRDefault="00F57B1D" w:rsidP="00F50F59">
      <w:pPr>
        <w:pStyle w:val="Default"/>
        <w:ind w:firstLine="720"/>
        <w:rPr>
          <w:rFonts w:asciiTheme="minorHAnsi" w:hAnsiTheme="minorHAnsi" w:cstheme="minorHAnsi"/>
        </w:rPr>
      </w:pPr>
      <w:r>
        <w:rPr>
          <w:rFonts w:asciiTheme="minorHAnsi" w:hAnsiTheme="minorHAnsi" w:cstheme="minorHAnsi"/>
        </w:rPr>
        <w:t>a</w:t>
      </w:r>
      <w:r w:rsidR="000B43D6" w:rsidRPr="000B43D6">
        <w:rPr>
          <w:rFonts w:asciiTheme="minorHAnsi" w:hAnsiTheme="minorHAnsi" w:cstheme="minorHAnsi"/>
        </w:rPr>
        <w:t xml:space="preserve">. Use request form (see attached). </w:t>
      </w:r>
    </w:p>
    <w:p w:rsidR="000B43D6" w:rsidRPr="000B43D6" w:rsidRDefault="00F57B1D" w:rsidP="00F50F59">
      <w:pPr>
        <w:pStyle w:val="Default"/>
        <w:ind w:firstLine="720"/>
        <w:rPr>
          <w:rFonts w:asciiTheme="minorHAnsi" w:hAnsiTheme="minorHAnsi" w:cstheme="minorHAnsi"/>
        </w:rPr>
      </w:pPr>
      <w:r>
        <w:rPr>
          <w:rFonts w:asciiTheme="minorHAnsi" w:hAnsiTheme="minorHAnsi" w:cstheme="minorHAnsi"/>
        </w:rPr>
        <w:t>b.</w:t>
      </w:r>
      <w:r w:rsidR="000B43D6" w:rsidRPr="000B43D6">
        <w:rPr>
          <w:rFonts w:asciiTheme="minorHAnsi" w:hAnsiTheme="minorHAnsi" w:cstheme="minorHAnsi"/>
        </w:rPr>
        <w:t xml:space="preserve"> Your request should be directed to the following individual: </w:t>
      </w:r>
      <w:r>
        <w:rPr>
          <w:rFonts w:asciiTheme="minorHAnsi" w:hAnsiTheme="minorHAnsi" w:cstheme="minorHAnsi"/>
        </w:rPr>
        <w:t xml:space="preserve">Jamie Wratchford, </w:t>
      </w:r>
      <w:r w:rsidR="000B43D6" w:rsidRPr="000B43D6">
        <w:rPr>
          <w:rFonts w:asciiTheme="minorHAnsi" w:hAnsiTheme="minorHAnsi" w:cstheme="minorHAnsi"/>
        </w:rPr>
        <w:t xml:space="preserve">FOIA officer. </w:t>
      </w:r>
    </w:p>
    <w:p w:rsidR="000B43D6" w:rsidRDefault="00F57B1D" w:rsidP="00F50F59">
      <w:pPr>
        <w:pStyle w:val="Default"/>
        <w:ind w:firstLine="720"/>
        <w:rPr>
          <w:rFonts w:asciiTheme="minorHAnsi" w:hAnsiTheme="minorHAnsi" w:cstheme="minorHAnsi"/>
        </w:rPr>
      </w:pPr>
      <w:r>
        <w:rPr>
          <w:rFonts w:asciiTheme="minorHAnsi" w:hAnsiTheme="minorHAnsi" w:cstheme="minorHAnsi"/>
        </w:rPr>
        <w:t>c</w:t>
      </w:r>
      <w:r w:rsidR="000B43D6" w:rsidRPr="000B43D6">
        <w:rPr>
          <w:rFonts w:asciiTheme="minorHAnsi" w:hAnsiTheme="minorHAnsi" w:cstheme="minorHAnsi"/>
        </w:rPr>
        <w:t>. You must indicate whether you have a "commercial purpose" in your req</w:t>
      </w:r>
      <w:bookmarkStart w:id="0" w:name="_GoBack"/>
      <w:bookmarkEnd w:id="0"/>
      <w:r w:rsidR="000B43D6" w:rsidRPr="000B43D6">
        <w:rPr>
          <w:rFonts w:asciiTheme="minorHAnsi" w:hAnsiTheme="minorHAnsi" w:cstheme="minorHAnsi"/>
        </w:rPr>
        <w:t xml:space="preserve">uest. </w:t>
      </w:r>
    </w:p>
    <w:p w:rsidR="00F57B1D" w:rsidRDefault="00F57B1D" w:rsidP="000B43D6">
      <w:pPr>
        <w:pStyle w:val="Default"/>
        <w:rPr>
          <w:rFonts w:asciiTheme="minorHAnsi" w:hAnsiTheme="minorHAnsi" w:cstheme="minorHAnsi"/>
        </w:rPr>
      </w:pPr>
    </w:p>
    <w:p w:rsidR="00F57B1D" w:rsidRDefault="00F57B1D" w:rsidP="00F50F59">
      <w:pPr>
        <w:pStyle w:val="Default"/>
        <w:ind w:left="720"/>
        <w:rPr>
          <w:rFonts w:asciiTheme="minorHAnsi" w:hAnsiTheme="minorHAnsi" w:cstheme="minorHAnsi"/>
        </w:rPr>
      </w:pPr>
      <w:r w:rsidRPr="000B43D6">
        <w:rPr>
          <w:rFonts w:asciiTheme="minorHAnsi" w:hAnsiTheme="minorHAnsi" w:cstheme="minorHAnsi"/>
        </w:rPr>
        <w:t xml:space="preserve">“Commercial purpose” is defined in the Act as “the use of any part of a public record or records, or information derived from public records, in any form for sale, resale, or solicitation or advertisement for sales or services.” However, there are exceptions for news media, non-profits, scientific and academic organizations for disseminate news, articles or opinions of public interest, or research or education. </w:t>
      </w:r>
    </w:p>
    <w:p w:rsidR="00F57B1D" w:rsidRDefault="00F57B1D" w:rsidP="00F57B1D">
      <w:pPr>
        <w:pStyle w:val="Default"/>
        <w:rPr>
          <w:rFonts w:asciiTheme="minorHAnsi" w:hAnsiTheme="minorHAnsi" w:cstheme="minorHAnsi"/>
        </w:rPr>
      </w:pPr>
    </w:p>
    <w:p w:rsidR="00F57B1D" w:rsidRPr="000B43D6" w:rsidRDefault="00F57B1D" w:rsidP="00F50F59">
      <w:pPr>
        <w:pStyle w:val="Default"/>
        <w:ind w:left="720"/>
        <w:rPr>
          <w:rFonts w:asciiTheme="minorHAnsi" w:hAnsiTheme="minorHAnsi" w:cstheme="minorHAnsi"/>
        </w:rPr>
      </w:pPr>
      <w:r w:rsidRPr="000B43D6">
        <w:rPr>
          <w:rFonts w:asciiTheme="minorHAnsi" w:hAnsiTheme="minorHAnsi" w:cstheme="minorHAnsi"/>
        </w:rPr>
        <w:t>In the event a “commercial interest” is involved, additional questions can be asked of the requestor by the public body FOIA officer in order to determine the classification, then the public body has up to 21 days to respond and either deny the request based on exemptions or undue burden; or estimate the time and cost of the copying for prepayment; or provide the documents requested</w:t>
      </w:r>
      <w:r>
        <w:rPr>
          <w:rFonts w:asciiTheme="minorHAnsi" w:hAnsiTheme="minorHAnsi" w:cstheme="minorHAnsi"/>
        </w:rPr>
        <w:t>.</w:t>
      </w:r>
    </w:p>
    <w:p w:rsidR="00F57B1D" w:rsidRPr="000B43D6" w:rsidRDefault="00F57B1D" w:rsidP="000B43D6">
      <w:pPr>
        <w:pStyle w:val="Default"/>
        <w:rPr>
          <w:rFonts w:asciiTheme="minorHAnsi" w:hAnsiTheme="minorHAnsi" w:cstheme="minorHAnsi"/>
        </w:rPr>
      </w:pPr>
    </w:p>
    <w:p w:rsidR="000B43D6" w:rsidRDefault="00F57B1D" w:rsidP="00F50F59">
      <w:pPr>
        <w:pStyle w:val="Default"/>
        <w:ind w:left="720"/>
        <w:rPr>
          <w:rFonts w:asciiTheme="minorHAnsi" w:hAnsiTheme="minorHAnsi" w:cstheme="minorHAnsi"/>
        </w:rPr>
      </w:pPr>
      <w:r>
        <w:rPr>
          <w:rFonts w:asciiTheme="minorHAnsi" w:hAnsiTheme="minorHAnsi" w:cstheme="minorHAnsi"/>
        </w:rPr>
        <w:t>d</w:t>
      </w:r>
      <w:r w:rsidR="000B43D6" w:rsidRPr="000B43D6">
        <w:rPr>
          <w:rFonts w:asciiTheme="minorHAnsi" w:hAnsiTheme="minorHAnsi" w:cstheme="minorHAnsi"/>
        </w:rPr>
        <w:t xml:space="preserve">. You must specify the records requested to be disclosed for inspection or to be copied. If you desire that any records be certified, you must specify which ones. </w:t>
      </w:r>
    </w:p>
    <w:p w:rsidR="00F57B1D" w:rsidRPr="000B43D6" w:rsidRDefault="00F57B1D" w:rsidP="000B43D6">
      <w:pPr>
        <w:pStyle w:val="Default"/>
        <w:rPr>
          <w:rFonts w:asciiTheme="minorHAnsi" w:hAnsiTheme="minorHAnsi" w:cstheme="minorHAnsi"/>
        </w:rPr>
      </w:pPr>
    </w:p>
    <w:p w:rsidR="00F57B1D" w:rsidRDefault="00F57B1D" w:rsidP="00F50F59">
      <w:pPr>
        <w:pStyle w:val="Default"/>
        <w:ind w:left="720"/>
        <w:rPr>
          <w:rFonts w:asciiTheme="minorHAnsi" w:hAnsiTheme="minorHAnsi" w:cstheme="minorHAnsi"/>
        </w:rPr>
      </w:pPr>
      <w:r>
        <w:rPr>
          <w:rFonts w:asciiTheme="minorHAnsi" w:hAnsiTheme="minorHAnsi" w:cstheme="minorHAnsi"/>
        </w:rPr>
        <w:t xml:space="preserve">e. </w:t>
      </w:r>
      <w:r w:rsidR="000B43D6" w:rsidRPr="000B43D6">
        <w:rPr>
          <w:rFonts w:asciiTheme="minorHAnsi" w:hAnsiTheme="minorHAnsi" w:cstheme="minorHAnsi"/>
        </w:rPr>
        <w:t xml:space="preserve">To reimburse us our actual costs for reproducing and certifying (if requested) the records, you will be charged the following fees: </w:t>
      </w:r>
    </w:p>
    <w:p w:rsidR="00F57B1D" w:rsidRDefault="00F57B1D" w:rsidP="000B43D6">
      <w:pPr>
        <w:pStyle w:val="Default"/>
        <w:rPr>
          <w:rFonts w:asciiTheme="minorHAnsi" w:hAnsiTheme="minorHAnsi" w:cstheme="minorHAnsi"/>
        </w:rPr>
      </w:pPr>
    </w:p>
    <w:p w:rsidR="000B43D6" w:rsidRPr="000B43D6" w:rsidRDefault="00F57B1D" w:rsidP="00F50F59">
      <w:pPr>
        <w:pStyle w:val="Default"/>
        <w:ind w:left="720" w:firstLine="720"/>
        <w:rPr>
          <w:rFonts w:asciiTheme="minorHAnsi" w:hAnsiTheme="minorHAnsi" w:cstheme="minorHAnsi"/>
        </w:rPr>
      </w:pPr>
      <w:r>
        <w:rPr>
          <w:rFonts w:asciiTheme="minorHAnsi" w:hAnsiTheme="minorHAnsi" w:cstheme="minorHAnsi"/>
        </w:rPr>
        <w:t>1.</w:t>
      </w:r>
      <w:r w:rsidR="000B43D6" w:rsidRPr="000B43D6">
        <w:rPr>
          <w:rFonts w:asciiTheme="minorHAnsi" w:hAnsiTheme="minorHAnsi" w:cstheme="minorHAnsi"/>
        </w:rPr>
        <w:t xml:space="preserve"> There is a $1.00 charge for each certification of records. </w:t>
      </w:r>
    </w:p>
    <w:p w:rsidR="000B43D6" w:rsidRPr="000B43D6" w:rsidRDefault="00F57B1D" w:rsidP="00F50F59">
      <w:pPr>
        <w:pStyle w:val="Default"/>
        <w:ind w:left="1440"/>
        <w:rPr>
          <w:rFonts w:asciiTheme="minorHAnsi" w:hAnsiTheme="minorHAnsi" w:cstheme="minorHAnsi"/>
        </w:rPr>
      </w:pPr>
      <w:r>
        <w:rPr>
          <w:rFonts w:asciiTheme="minorHAnsi" w:hAnsiTheme="minorHAnsi" w:cstheme="minorHAnsi"/>
        </w:rPr>
        <w:t xml:space="preserve">2. </w:t>
      </w:r>
      <w:r w:rsidR="000B43D6" w:rsidRPr="000B43D6">
        <w:rPr>
          <w:rFonts w:asciiTheme="minorHAnsi" w:hAnsiTheme="minorHAnsi" w:cstheme="minorHAnsi"/>
        </w:rPr>
        <w:t>There is no charge for the first fifty (50) pages of black-and-white text, letter or legal</w:t>
      </w:r>
      <w:r>
        <w:rPr>
          <w:rFonts w:asciiTheme="minorHAnsi" w:hAnsiTheme="minorHAnsi" w:cstheme="minorHAnsi"/>
        </w:rPr>
        <w:t xml:space="preserve"> size;</w:t>
      </w:r>
      <w:r w:rsidR="000B43D6" w:rsidRPr="000B43D6">
        <w:rPr>
          <w:rFonts w:asciiTheme="minorHAnsi" w:hAnsiTheme="minorHAnsi" w:cstheme="minorHAnsi"/>
        </w:rPr>
        <w:t xml:space="preserve"> </w:t>
      </w:r>
    </w:p>
    <w:p w:rsidR="000B43D6" w:rsidRPr="000B43D6" w:rsidRDefault="00F57B1D" w:rsidP="00F50F59">
      <w:pPr>
        <w:pStyle w:val="Default"/>
        <w:ind w:left="720" w:firstLine="720"/>
        <w:rPr>
          <w:rFonts w:asciiTheme="minorHAnsi" w:hAnsiTheme="minorHAnsi" w:cstheme="minorHAnsi"/>
        </w:rPr>
      </w:pPr>
      <w:r>
        <w:rPr>
          <w:rFonts w:asciiTheme="minorHAnsi" w:hAnsiTheme="minorHAnsi" w:cstheme="minorHAnsi"/>
        </w:rPr>
        <w:t>3.</w:t>
      </w:r>
      <w:r w:rsidR="000B43D6" w:rsidRPr="000B43D6">
        <w:rPr>
          <w:rFonts w:asciiTheme="minorHAnsi" w:hAnsiTheme="minorHAnsi" w:cstheme="minorHAnsi"/>
        </w:rPr>
        <w:t xml:space="preserve"> There is a $.15 per page charge for copied records in excess of 50 pages; </w:t>
      </w:r>
    </w:p>
    <w:p w:rsidR="00F57B1D" w:rsidRDefault="00F57B1D" w:rsidP="00F50F59">
      <w:pPr>
        <w:pStyle w:val="Default"/>
        <w:ind w:left="720" w:firstLine="720"/>
        <w:rPr>
          <w:rFonts w:asciiTheme="minorHAnsi" w:hAnsiTheme="minorHAnsi" w:cstheme="minorHAnsi"/>
        </w:rPr>
      </w:pPr>
      <w:r>
        <w:rPr>
          <w:rFonts w:asciiTheme="minorHAnsi" w:hAnsiTheme="minorHAnsi" w:cstheme="minorHAnsi"/>
        </w:rPr>
        <w:t>4</w:t>
      </w:r>
      <w:r w:rsidR="000B43D6" w:rsidRPr="000B43D6">
        <w:rPr>
          <w:rFonts w:asciiTheme="minorHAnsi" w:hAnsiTheme="minorHAnsi" w:cstheme="minorHAnsi"/>
        </w:rPr>
        <w:t>. The actual copying cost of color copies and other sized copies will be charged.</w:t>
      </w:r>
    </w:p>
    <w:p w:rsidR="00F57B1D" w:rsidRDefault="00F57B1D" w:rsidP="00F57B1D">
      <w:pPr>
        <w:pStyle w:val="Default"/>
        <w:rPr>
          <w:rFonts w:asciiTheme="minorHAnsi" w:hAnsiTheme="minorHAnsi" w:cstheme="minorHAnsi"/>
        </w:rPr>
      </w:pPr>
    </w:p>
    <w:p w:rsidR="000B43D6" w:rsidRDefault="000B43D6" w:rsidP="00F50F59">
      <w:pPr>
        <w:pStyle w:val="Default"/>
        <w:ind w:left="720"/>
        <w:rPr>
          <w:rFonts w:asciiTheme="minorHAnsi" w:hAnsiTheme="minorHAnsi" w:cstheme="minorHAnsi"/>
        </w:rPr>
      </w:pPr>
      <w:r w:rsidRPr="000B43D6">
        <w:rPr>
          <w:rFonts w:asciiTheme="minorHAnsi" w:hAnsiTheme="minorHAnsi" w:cstheme="minorHAnsi"/>
        </w:rPr>
        <w:t>f</w:t>
      </w:r>
      <w:r w:rsidR="00F57B1D">
        <w:rPr>
          <w:rFonts w:asciiTheme="minorHAnsi" w:hAnsiTheme="minorHAnsi" w:cstheme="minorHAnsi"/>
        </w:rPr>
        <w:t>.  If</w:t>
      </w:r>
      <w:r w:rsidRPr="000B43D6">
        <w:rPr>
          <w:rFonts w:asciiTheme="minorHAnsi" w:hAnsiTheme="minorHAnsi" w:cstheme="minorHAnsi"/>
        </w:rPr>
        <w:t xml:space="preserve"> the records are kept in electronic format, you may request a specific format and </w:t>
      </w:r>
      <w:r w:rsidRPr="000B43D6">
        <w:rPr>
          <w:rFonts w:asciiTheme="minorHAnsi" w:hAnsiTheme="minorHAnsi" w:cstheme="minorHAnsi"/>
          <w:i/>
          <w:iCs/>
        </w:rPr>
        <w:t>if feasible</w:t>
      </w:r>
      <w:r w:rsidRPr="000B43D6">
        <w:rPr>
          <w:rFonts w:asciiTheme="minorHAnsi" w:hAnsiTheme="minorHAnsi" w:cstheme="minorHAnsi"/>
        </w:rPr>
        <w:t xml:space="preserve">, they will be so provided, but if not, they will be provided either in the electronic format in which they are kept (and you will be required to pay the actual cost of the medium only, i.e. </w:t>
      </w:r>
      <w:r w:rsidR="006F461C">
        <w:rPr>
          <w:rFonts w:asciiTheme="minorHAnsi" w:hAnsiTheme="minorHAnsi" w:cstheme="minorHAnsi"/>
        </w:rPr>
        <w:t>thumb drive</w:t>
      </w:r>
      <w:r w:rsidRPr="000B43D6">
        <w:rPr>
          <w:rFonts w:asciiTheme="minorHAnsi" w:hAnsiTheme="minorHAnsi" w:cstheme="minorHAnsi"/>
        </w:rPr>
        <w:t xml:space="preserve"> etc.) or in paper as you select. </w:t>
      </w:r>
    </w:p>
    <w:p w:rsidR="00F57B1D" w:rsidRPr="000B43D6" w:rsidRDefault="00F57B1D" w:rsidP="00F57B1D">
      <w:pPr>
        <w:pStyle w:val="Default"/>
        <w:rPr>
          <w:rFonts w:asciiTheme="minorHAnsi" w:hAnsiTheme="minorHAnsi" w:cstheme="minorHAnsi"/>
        </w:rPr>
      </w:pPr>
    </w:p>
    <w:p w:rsidR="000B43D6" w:rsidRDefault="00F57B1D" w:rsidP="00F50F59">
      <w:pPr>
        <w:pStyle w:val="Default"/>
        <w:ind w:left="720"/>
        <w:rPr>
          <w:rFonts w:asciiTheme="minorHAnsi" w:hAnsiTheme="minorHAnsi" w:cstheme="minorHAnsi"/>
        </w:rPr>
      </w:pPr>
      <w:r>
        <w:rPr>
          <w:rFonts w:asciiTheme="minorHAnsi" w:hAnsiTheme="minorHAnsi" w:cstheme="minorHAnsi"/>
        </w:rPr>
        <w:t xml:space="preserve">g. </w:t>
      </w:r>
      <w:r w:rsidR="000B43D6" w:rsidRPr="000B43D6">
        <w:rPr>
          <w:rFonts w:asciiTheme="minorHAnsi" w:hAnsiTheme="minorHAnsi" w:cstheme="minorHAnsi"/>
        </w:rPr>
        <w:t xml:space="preserve">The office will respond to a written request within five (5) working days or sooner if possible. An extension of an additional five (5) working days may be necessary to properly respond. </w:t>
      </w:r>
    </w:p>
    <w:p w:rsidR="00F57B1D" w:rsidRPr="000B43D6" w:rsidRDefault="00F57B1D" w:rsidP="000B43D6">
      <w:pPr>
        <w:pStyle w:val="Default"/>
        <w:rPr>
          <w:rFonts w:asciiTheme="minorHAnsi" w:hAnsiTheme="minorHAnsi" w:cstheme="minorHAnsi"/>
        </w:rPr>
      </w:pPr>
    </w:p>
    <w:p w:rsidR="000B43D6" w:rsidRDefault="00F57B1D" w:rsidP="00F50F59">
      <w:pPr>
        <w:pStyle w:val="Default"/>
        <w:ind w:left="720"/>
        <w:rPr>
          <w:rFonts w:asciiTheme="minorHAnsi" w:hAnsiTheme="minorHAnsi" w:cstheme="minorHAnsi"/>
        </w:rPr>
      </w:pPr>
      <w:r>
        <w:rPr>
          <w:rFonts w:asciiTheme="minorHAnsi" w:hAnsiTheme="minorHAnsi" w:cstheme="minorHAnsi"/>
        </w:rPr>
        <w:t xml:space="preserve">h. </w:t>
      </w:r>
      <w:r w:rsidR="000B43D6" w:rsidRPr="000B43D6">
        <w:rPr>
          <w:rFonts w:asciiTheme="minorHAnsi" w:hAnsiTheme="minorHAnsi" w:cstheme="minorHAnsi"/>
        </w:rPr>
        <w:t xml:space="preserve">Records may be inspected or copied. If inspected, an employee must be present throughout the inspection. </w:t>
      </w:r>
    </w:p>
    <w:p w:rsidR="00F57B1D" w:rsidRPr="000B43D6" w:rsidRDefault="00F57B1D" w:rsidP="000B43D6">
      <w:pPr>
        <w:pStyle w:val="Default"/>
        <w:rPr>
          <w:rFonts w:asciiTheme="minorHAnsi" w:hAnsiTheme="minorHAnsi" w:cstheme="minorHAnsi"/>
        </w:rPr>
      </w:pPr>
    </w:p>
    <w:p w:rsidR="000B43D6" w:rsidRDefault="00F57B1D" w:rsidP="00F50F59">
      <w:pPr>
        <w:pStyle w:val="Default"/>
        <w:ind w:left="720"/>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xml:space="preserve">. </w:t>
      </w:r>
      <w:r w:rsidR="000B43D6" w:rsidRPr="000B43D6">
        <w:rPr>
          <w:rFonts w:asciiTheme="minorHAnsi" w:hAnsiTheme="minorHAnsi" w:cstheme="minorHAnsi"/>
        </w:rPr>
        <w:t xml:space="preserve">The place and times where the records will be available are as follows: </w:t>
      </w:r>
      <w:r>
        <w:rPr>
          <w:rFonts w:asciiTheme="minorHAnsi" w:hAnsiTheme="minorHAnsi" w:cstheme="minorHAnsi"/>
        </w:rPr>
        <w:t xml:space="preserve">10:00 </w:t>
      </w:r>
      <w:r w:rsidR="000B43D6" w:rsidRPr="000B43D6">
        <w:rPr>
          <w:rFonts w:asciiTheme="minorHAnsi" w:hAnsiTheme="minorHAnsi" w:cstheme="minorHAnsi"/>
        </w:rPr>
        <w:t xml:space="preserve">a.m. to </w:t>
      </w:r>
      <w:r>
        <w:rPr>
          <w:rFonts w:asciiTheme="minorHAnsi" w:hAnsiTheme="minorHAnsi" w:cstheme="minorHAnsi"/>
        </w:rPr>
        <w:t>5:00</w:t>
      </w:r>
      <w:r w:rsidR="000B43D6" w:rsidRPr="000B43D6">
        <w:rPr>
          <w:rFonts w:asciiTheme="minorHAnsi" w:hAnsiTheme="minorHAnsi" w:cstheme="minorHAnsi"/>
        </w:rPr>
        <w:t xml:space="preserve"> p.m. </w:t>
      </w:r>
      <w:r>
        <w:rPr>
          <w:rFonts w:asciiTheme="minorHAnsi" w:hAnsiTheme="minorHAnsi" w:cstheme="minorHAnsi"/>
        </w:rPr>
        <w:t>at Morrison-Talbott Library, 215 Park Street, Waterloo, Illinois 62298.</w:t>
      </w:r>
      <w:r w:rsidR="000B43D6" w:rsidRPr="000B43D6">
        <w:rPr>
          <w:rFonts w:asciiTheme="minorHAnsi" w:hAnsiTheme="minorHAnsi" w:cstheme="minorHAnsi"/>
        </w:rPr>
        <w:t xml:space="preserve"> </w:t>
      </w:r>
    </w:p>
    <w:p w:rsidR="00F57B1D" w:rsidRPr="000B43D6" w:rsidRDefault="00F57B1D" w:rsidP="000B43D6">
      <w:pPr>
        <w:pStyle w:val="Default"/>
        <w:rPr>
          <w:rFonts w:asciiTheme="minorHAnsi" w:hAnsiTheme="minorHAnsi" w:cstheme="minorHAnsi"/>
        </w:rPr>
      </w:pPr>
    </w:p>
    <w:p w:rsidR="000910D7" w:rsidRDefault="00F57B1D" w:rsidP="000B43D6">
      <w:pPr>
        <w:pStyle w:val="Default"/>
        <w:rPr>
          <w:rFonts w:asciiTheme="minorHAnsi" w:hAnsiTheme="minorHAnsi" w:cstheme="minorHAnsi"/>
        </w:rPr>
      </w:pPr>
      <w:r>
        <w:rPr>
          <w:rFonts w:asciiTheme="minorHAnsi" w:hAnsiTheme="minorHAnsi" w:cstheme="minorHAnsi"/>
        </w:rPr>
        <w:t xml:space="preserve">III. </w:t>
      </w:r>
      <w:r w:rsidR="000B43D6" w:rsidRPr="000B43D6">
        <w:rPr>
          <w:rFonts w:asciiTheme="minorHAnsi" w:hAnsiTheme="minorHAnsi" w:cstheme="minorHAnsi"/>
        </w:rPr>
        <w:t xml:space="preserve">Certain types of information maintained by us are exempt from inspection and copying. However, the following types or categories of records are maintained under our control: </w:t>
      </w:r>
    </w:p>
    <w:p w:rsidR="000910D7" w:rsidRDefault="000910D7" w:rsidP="000B43D6">
      <w:pPr>
        <w:pStyle w:val="Default"/>
        <w:rPr>
          <w:rFonts w:asciiTheme="minorHAnsi" w:hAnsiTheme="minorHAnsi" w:cstheme="minorHAnsi"/>
        </w:rPr>
      </w:pP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Monthly Financial Statements </w:t>
      </w: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Annual Reports </w:t>
      </w: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lastRenderedPageBreak/>
        <w:t xml:space="preserve">Operating Budgets </w:t>
      </w: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Annual Audits </w:t>
      </w: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Minutes of the Board of Library Trustees </w:t>
      </w:r>
    </w:p>
    <w:p w:rsidR="000B43D6" w:rsidRP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Library Policies, including Materials Selection </w:t>
      </w:r>
    </w:p>
    <w:p w:rsidR="000B43D6" w:rsidRDefault="000B43D6" w:rsidP="00F50F59">
      <w:pPr>
        <w:pStyle w:val="Default"/>
        <w:ind w:firstLine="720"/>
        <w:rPr>
          <w:rFonts w:asciiTheme="minorHAnsi" w:hAnsiTheme="minorHAnsi" w:cstheme="minorHAnsi"/>
        </w:rPr>
      </w:pPr>
      <w:r w:rsidRPr="000B43D6">
        <w:rPr>
          <w:rFonts w:asciiTheme="minorHAnsi" w:hAnsiTheme="minorHAnsi" w:cstheme="minorHAnsi"/>
        </w:rPr>
        <w:t xml:space="preserve">Annual Reports to the Illinois State Library </w:t>
      </w: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r>
        <w:rPr>
          <w:rFonts w:asciiTheme="minorHAnsi" w:hAnsiTheme="minorHAnsi" w:cstheme="minorHAnsi"/>
        </w:rPr>
        <w:t>Attachment 1.</w:t>
      </w: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noProof/>
        </w:rPr>
      </w:pPr>
    </w:p>
    <w:p w:rsidR="000910D7" w:rsidRPr="000B43D6" w:rsidRDefault="000910D7" w:rsidP="000B43D6">
      <w:pPr>
        <w:pStyle w:val="Default"/>
        <w:rPr>
          <w:rFonts w:asciiTheme="minorHAnsi" w:hAnsiTheme="minorHAnsi" w:cstheme="minorHAnsi"/>
        </w:rPr>
      </w:pPr>
      <w:r>
        <w:rPr>
          <w:rFonts w:asciiTheme="minorHAnsi" w:hAnsiTheme="minorHAnsi" w:cstheme="minorHAnsi"/>
          <w:noProof/>
        </w:rPr>
        <w:drawing>
          <wp:inline distT="0" distB="0" distL="0" distR="0">
            <wp:extent cx="5981700" cy="460509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 chart.png"/>
                    <pic:cNvPicPr/>
                  </pic:nvPicPr>
                  <pic:blipFill rotWithShape="1">
                    <a:blip r:embed="rId6">
                      <a:extLst>
                        <a:ext uri="{28A0092B-C50C-407E-A947-70E740481C1C}">
                          <a14:useLocalDpi xmlns:a14="http://schemas.microsoft.com/office/drawing/2010/main" val="0"/>
                        </a:ext>
                      </a:extLst>
                    </a:blip>
                    <a:srcRect l="22180" t="17573" r="23119" b="5271"/>
                    <a:stretch/>
                  </pic:blipFill>
                  <pic:spPr bwMode="auto">
                    <a:xfrm>
                      <a:off x="0" y="0"/>
                      <a:ext cx="6016791" cy="4632105"/>
                    </a:xfrm>
                    <a:prstGeom prst="rect">
                      <a:avLst/>
                    </a:prstGeom>
                    <a:ln>
                      <a:noFill/>
                    </a:ln>
                    <a:extLst>
                      <a:ext uri="{53640926-AAD7-44D8-BBD7-CCE9431645EC}">
                        <a14:shadowObscured xmlns:a14="http://schemas.microsoft.com/office/drawing/2010/main"/>
                      </a:ext>
                    </a:extLst>
                  </pic:spPr>
                </pic:pic>
              </a:graphicData>
            </a:graphic>
          </wp:inline>
        </w:drawing>
      </w:r>
    </w:p>
    <w:p w:rsidR="00F57B1D" w:rsidRDefault="00F57B1D"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0910D7" w:rsidP="000B43D6">
      <w:pPr>
        <w:pStyle w:val="Default"/>
        <w:rPr>
          <w:rFonts w:asciiTheme="minorHAnsi" w:hAnsiTheme="minorHAnsi" w:cstheme="minorHAnsi"/>
        </w:rPr>
      </w:pPr>
    </w:p>
    <w:p w:rsidR="000910D7" w:rsidRDefault="00542A71" w:rsidP="000B43D6">
      <w:pPr>
        <w:pStyle w:val="Default"/>
        <w:rPr>
          <w:rFonts w:asciiTheme="minorHAnsi" w:hAnsiTheme="minorHAnsi" w:cstheme="minorHAnsi"/>
        </w:rPr>
      </w:pPr>
      <w:r w:rsidRPr="00542A71">
        <w:rPr>
          <w:rFonts w:asciiTheme="minorHAnsi" w:hAnsiTheme="minorHAnsi" w:cstheme="minorHAnsi"/>
          <w:noProof/>
        </w:rPr>
        <w:lastRenderedPageBreak/>
        <mc:AlternateContent>
          <mc:Choice Requires="wps">
            <w:drawing>
              <wp:anchor distT="45720" distB="45720" distL="114300" distR="114300" simplePos="0" relativeHeight="251661312" behindDoc="0" locked="0" layoutInCell="1" allowOverlap="1">
                <wp:simplePos x="0" y="0"/>
                <wp:positionH relativeFrom="column">
                  <wp:posOffset>4860290</wp:posOffset>
                </wp:positionH>
                <wp:positionV relativeFrom="paragraph">
                  <wp:posOffset>6410325</wp:posOffset>
                </wp:positionV>
                <wp:extent cx="69532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57175"/>
                        </a:xfrm>
                        <a:prstGeom prst="rect">
                          <a:avLst/>
                        </a:prstGeom>
                        <a:solidFill>
                          <a:srgbClr val="FFFFFF"/>
                        </a:solidFill>
                        <a:ln w="9525">
                          <a:solidFill>
                            <a:srgbClr val="000000"/>
                          </a:solidFill>
                          <a:miter lim="800000"/>
                          <a:headEnd/>
                          <a:tailEnd/>
                        </a:ln>
                      </wps:spPr>
                      <wps:txbx>
                        <w:txbxContent>
                          <w:p w:rsidR="00542A71" w:rsidRPr="00542A71" w:rsidRDefault="00542A71">
                            <w:pPr>
                              <w:rPr>
                                <w:rFonts w:ascii="Tahoma" w:hAnsi="Tahoma" w:cs="Tahoma"/>
                                <w:b/>
                                <w:color w:val="4472C4" w:themeColor="accent1"/>
                              </w:rPr>
                            </w:pPr>
                            <w:r>
                              <w:rPr>
                                <w:rFonts w:ascii="Tahoma" w:hAnsi="Tahoma" w:cs="Tahoma"/>
                                <w:b/>
                                <w:color w:val="4472C4" w:themeColor="accent1"/>
                              </w:rPr>
                              <w:t>62701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2.7pt;margin-top:504.75pt;width:54.7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">
                <v:textbox>
                  <w:txbxContent>
                    <w:p w:rsidR="00542A71" w:rsidRPr="00542A71" w:rsidRDefault="00542A71">
                      <w:pPr>
                        <w:rPr>
                          <w:rFonts w:ascii="Tahoma" w:hAnsi="Tahoma" w:cs="Tahoma"/>
                          <w:b/>
                          <w:color w:val="4472C4" w:themeColor="accent1"/>
                        </w:rPr>
                      </w:pPr>
                      <w:r>
                        <w:rPr>
                          <w:rFonts w:ascii="Tahoma" w:hAnsi="Tahoma" w:cs="Tahoma"/>
                          <w:b/>
                          <w:color w:val="4472C4" w:themeColor="accent1"/>
                        </w:rPr>
                        <w:t>62701</w:t>
                      </w:r>
                    </w:p>
                  </w:txbxContent>
                </v:textbox>
                <w10:wrap type="square"/>
              </v:shape>
            </w:pict>
          </mc:Fallback>
        </mc:AlternateContent>
      </w:r>
      <w:r>
        <w:rPr>
          <w:rFonts w:asciiTheme="minorHAnsi" w:hAnsiTheme="minorHAnsi" w:cstheme="minorHAnsi"/>
          <w:noProof/>
        </w:rPr>
        <w:drawing>
          <wp:anchor distT="0" distB="0" distL="114300" distR="114300" simplePos="0" relativeHeight="251658240" behindDoc="0" locked="0" layoutInCell="1" allowOverlap="1">
            <wp:simplePos x="0" y="0"/>
            <wp:positionH relativeFrom="margin">
              <wp:posOffset>53340</wp:posOffset>
            </wp:positionH>
            <wp:positionV relativeFrom="margin">
              <wp:posOffset>-456565</wp:posOffset>
            </wp:positionV>
            <wp:extent cx="6448425" cy="8930640"/>
            <wp:effectExtent l="0" t="0" r="9525"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iarequest_001.jpg"/>
                    <pic:cNvPicPr/>
                  </pic:nvPicPr>
                  <pic:blipFill rotWithShape="1">
                    <a:blip r:embed="rId7" cstate="print">
                      <a:extLst>
                        <a:ext uri="{28A0092B-C50C-407E-A947-70E740481C1C}">
                          <a14:useLocalDpi xmlns:a14="http://schemas.microsoft.com/office/drawing/2010/main" val="0"/>
                        </a:ext>
                      </a:extLst>
                    </a:blip>
                    <a:srcRect l="11989" t="7990" r="6634" b="4925"/>
                    <a:stretch/>
                  </pic:blipFill>
                  <pic:spPr bwMode="auto">
                    <a:xfrm>
                      <a:off x="0" y="0"/>
                      <a:ext cx="6448425" cy="8930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4907915</wp:posOffset>
                </wp:positionH>
                <wp:positionV relativeFrom="paragraph">
                  <wp:posOffset>6419851</wp:posOffset>
                </wp:positionV>
                <wp:extent cx="476250" cy="171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47625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728DF" id="Rectangle 4" o:spid="_x0000_s1026" style="position:absolute;margin-left:386.45pt;margin-top:505.5pt;width:3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" fillcolor="white [3201]" strokecolor="black [3200]" strokeweight="1pt"/>
            </w:pict>
          </mc:Fallback>
        </mc:AlternateContent>
      </w:r>
    </w:p>
    <w:p w:rsidR="000B43D6" w:rsidRPr="000B43D6" w:rsidRDefault="000B43D6" w:rsidP="000B43D6">
      <w:pPr>
        <w:pStyle w:val="Default"/>
        <w:rPr>
          <w:rFonts w:asciiTheme="minorHAnsi" w:hAnsiTheme="minorHAnsi" w:cstheme="minorHAnsi"/>
        </w:rPr>
      </w:pPr>
      <w:r w:rsidRPr="000B43D6">
        <w:rPr>
          <w:rFonts w:asciiTheme="minorHAnsi" w:hAnsiTheme="minorHAnsi" w:cstheme="minorHAnsi"/>
        </w:rPr>
        <w:lastRenderedPageBreak/>
        <w:t xml:space="preserve"> </w:t>
      </w:r>
    </w:p>
    <w:p w:rsidR="00F50F59" w:rsidRDefault="00F50F59">
      <w:pPr>
        <w:rPr>
          <w:rFonts w:cstheme="minorHAnsi"/>
          <w:noProof/>
          <w:sz w:val="24"/>
          <w:szCs w:val="24"/>
        </w:rPr>
      </w:pPr>
    </w:p>
    <w:p w:rsidR="000B43D6" w:rsidRPr="000B43D6" w:rsidRDefault="000B43D6">
      <w:pPr>
        <w:rPr>
          <w:rFonts w:cstheme="minorHAnsi"/>
          <w:sz w:val="24"/>
          <w:szCs w:val="24"/>
        </w:rPr>
      </w:pPr>
    </w:p>
    <w:sectPr w:rsidR="000B43D6" w:rsidRPr="000B43D6" w:rsidSect="000B6E24">
      <w:footerReference w:type="default" r:id="rId8"/>
      <w:pgSz w:w="12240" w:h="16340"/>
      <w:pgMar w:top="1875" w:right="1005" w:bottom="1440" w:left="122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A1B" w:rsidRDefault="00C90A1B" w:rsidP="000910D7">
      <w:pPr>
        <w:spacing w:after="0" w:line="240" w:lineRule="auto"/>
      </w:pPr>
      <w:r>
        <w:separator/>
      </w:r>
    </w:p>
  </w:endnote>
  <w:endnote w:type="continuationSeparator" w:id="0">
    <w:p w:rsidR="00C90A1B" w:rsidRDefault="00C90A1B" w:rsidP="000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0D7" w:rsidRDefault="000910D7">
    <w:pPr>
      <w:pStyle w:val="Footer"/>
    </w:pPr>
    <w:r>
      <w:t>Policy 1-220</w:t>
    </w:r>
    <w:r>
      <w:ptab w:relativeTo="margin" w:alignment="center" w:leader="none"/>
    </w:r>
    <w:r>
      <w:ptab w:relativeTo="margin" w:alignment="right" w:leader="none"/>
    </w:r>
    <w:r w:rsidR="00A90D5B">
      <w:t xml:space="preserve">Adopted 01/01/2010; </w:t>
    </w:r>
    <w:r>
      <w:t>Revised 07/08/2022</w:t>
    </w:r>
    <w:r w:rsidR="0021488F">
      <w:t>;</w:t>
    </w:r>
  </w:p>
  <w:p w:rsidR="0021488F" w:rsidRDefault="0021488F">
    <w:pPr>
      <w:pStyle w:val="Footer"/>
    </w:pPr>
    <w:r>
      <w:tab/>
    </w:r>
    <w:r>
      <w:tab/>
      <w:t>Revised 09/28/2023</w:t>
    </w:r>
    <w:r w:rsidR="006F461C">
      <w:t>; 06/18/2026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A1B" w:rsidRDefault="00C90A1B" w:rsidP="000910D7">
      <w:pPr>
        <w:spacing w:after="0" w:line="240" w:lineRule="auto"/>
      </w:pPr>
      <w:r>
        <w:separator/>
      </w:r>
    </w:p>
  </w:footnote>
  <w:footnote w:type="continuationSeparator" w:id="0">
    <w:p w:rsidR="00C90A1B" w:rsidRDefault="00C90A1B" w:rsidP="000910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D6"/>
    <w:rsid w:val="000910D7"/>
    <w:rsid w:val="000B43D6"/>
    <w:rsid w:val="00111ED0"/>
    <w:rsid w:val="00131D67"/>
    <w:rsid w:val="0021488F"/>
    <w:rsid w:val="002D309C"/>
    <w:rsid w:val="0047354B"/>
    <w:rsid w:val="00542A71"/>
    <w:rsid w:val="00680AD2"/>
    <w:rsid w:val="00691715"/>
    <w:rsid w:val="006F461C"/>
    <w:rsid w:val="009839D7"/>
    <w:rsid w:val="00A90D5B"/>
    <w:rsid w:val="00C5003B"/>
    <w:rsid w:val="00C90A1B"/>
    <w:rsid w:val="00CC00D3"/>
    <w:rsid w:val="00E95B89"/>
    <w:rsid w:val="00F17C2F"/>
    <w:rsid w:val="00F50F59"/>
    <w:rsid w:val="00F5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8B24"/>
  <w15:chartTrackingRefBased/>
  <w15:docId w15:val="{60C6A5EB-D59E-4CCB-B87D-7593ECE9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43D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91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0D7"/>
  </w:style>
  <w:style w:type="paragraph" w:styleId="Footer">
    <w:name w:val="footer"/>
    <w:basedOn w:val="Normal"/>
    <w:link w:val="FooterChar"/>
    <w:uiPriority w:val="99"/>
    <w:unhideWhenUsed/>
    <w:rsid w:val="00091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Morrison Talbott Library</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dc:creator>
  <cp:keywords/>
  <dc:description/>
  <cp:lastModifiedBy>exec</cp:lastModifiedBy>
  <cp:revision>9</cp:revision>
  <dcterms:created xsi:type="dcterms:W3CDTF">2022-07-08T03:20:00Z</dcterms:created>
  <dcterms:modified xsi:type="dcterms:W3CDTF">2026-06-18T16:58:00Z</dcterms:modified>
</cp:coreProperties>
</file>